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Сводная таблица сведений о доходах, расходах</w:t>
      </w:r>
      <w:r>
        <w:rPr>
          <w:sz w:val="28"/>
          <w:szCs w:val="28"/>
        </w:rPr>
        <w:t xml:space="preserve">, об имуществе и обязательствах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имущественного характера, представленных лицами, замещающими муници</w:t>
      </w:r>
      <w:r>
        <w:rPr>
          <w:sz w:val="28"/>
          <w:szCs w:val="28"/>
        </w:rPr>
        <w:t xml:space="preserve">пальные должности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Суриковс</w:t>
      </w:r>
      <w:r>
        <w:rPr>
          <w:sz w:val="28"/>
          <w:szCs w:val="28"/>
        </w:rPr>
        <w:t xml:space="preserve">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Бирилюсского района</w:t>
      </w:r>
      <w:r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61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71"/>
        <w:gridCol w:w="1298"/>
        <w:gridCol w:w="1104"/>
        <w:gridCol w:w="1979"/>
        <w:gridCol w:w="1023"/>
        <w:gridCol w:w="855"/>
        <w:gridCol w:w="1559"/>
        <w:gridCol w:w="1009"/>
        <w:gridCol w:w="834"/>
        <w:gridCol w:w="1163"/>
        <w:gridCol w:w="993"/>
        <w:gridCol w:w="1071"/>
        <w:gridCol w:w="1232"/>
      </w:tblGrid>
      <w:tr>
        <w:trPr/>
        <w:tc>
          <w:tcPr>
            <w:tcW w:w="2071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</w:t>
            </w: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</w:t>
            </w:r>
            <w:r>
              <w:rPr>
                <w:sz w:val="20"/>
                <w:szCs w:val="20"/>
              </w:rPr>
            </w:r>
          </w:p>
        </w:tc>
        <w:tc>
          <w:tcPr>
            <w:tcW w:w="1104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доход (руб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3857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имущества, принадлежащие на праве собственности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3402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имущества, находящиеся в пользовании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56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средства, принадлежащие на праве собственности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30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расходах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7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98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0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кв. м</w:t>
            </w: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</w:t>
            </w:r>
            <w:r>
              <w:rPr>
                <w:sz w:val="20"/>
                <w:szCs w:val="20"/>
              </w:rPr>
            </w:r>
          </w:p>
        </w:tc>
        <w:tc>
          <w:tcPr>
            <w:tcW w:w="100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кв. м</w:t>
            </w: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  <w:r>
              <w:rPr>
                <w:sz w:val="20"/>
                <w:szCs w:val="20"/>
              </w:rPr>
            </w:r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марка</w:t>
            </w:r>
            <w:r>
              <w:rPr>
                <w:sz w:val="20"/>
                <w:szCs w:val="20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приобретенного имущества</w:t>
            </w:r>
            <w:r>
              <w:rPr>
                <w:sz w:val="20"/>
                <w:szCs w:val="20"/>
              </w:rPr>
            </w:r>
          </w:p>
        </w:tc>
        <w:tc>
          <w:tcPr>
            <w:tcW w:w="1232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получения средств, за счет которых приобретено имущество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71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1</w:t>
            </w:r>
            <w:r/>
          </w:p>
        </w:tc>
        <w:tc>
          <w:tcPr>
            <w:tcW w:w="1298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2</w:t>
            </w:r>
            <w:r/>
          </w:p>
        </w:tc>
        <w:tc>
          <w:tcPr>
            <w:tcW w:w="1104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3</w:t>
            </w:r>
            <w:r/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4</w:t>
            </w:r>
            <w:r/>
          </w:p>
        </w:tc>
        <w:tc>
          <w:tcPr>
            <w:tcW w:w="102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5</w:t>
            </w:r>
            <w:r/>
          </w:p>
        </w:tc>
        <w:tc>
          <w:tcPr>
            <w:tcW w:w="855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6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7</w:t>
            </w:r>
            <w:r/>
          </w:p>
        </w:tc>
        <w:tc>
          <w:tcPr>
            <w:tcW w:w="100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8</w:t>
            </w:r>
            <w:r/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9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10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11</w:t>
            </w:r>
            <w:r/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12</w:t>
            </w:r>
            <w:r/>
          </w:p>
        </w:tc>
        <w:tc>
          <w:tcPr>
            <w:tcW w:w="1232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jc w:val="center"/>
            </w:pPr>
            <w:r>
              <w:t xml:space="preserve">13</w:t>
            </w:r>
            <w:r/>
          </w:p>
        </w:tc>
      </w:tr>
      <w:tr>
        <w:trPr/>
        <w:tc>
          <w:tcPr>
            <w:tcW w:w="2071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Арапова Наталья Петровна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98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Глава сельсовета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04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812 951,96</w:t>
            </w:r>
            <w:r>
              <w:rPr>
                <w:sz w:val="20"/>
                <w:szCs w:val="20"/>
              </w:rPr>
            </w:r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00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41,00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32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71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98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04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Земельный участок приусадебный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00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1 0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08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32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71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98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04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Земельный участок приусадебный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009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1 2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00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32" w:type="dxa"/>
            <w:vAlign w:val="top"/>
            <w:textDirection w:val="lrTb"/>
            <w:noWrap w:val="false"/>
          </w:tcPr>
          <w:p>
            <w:pPr>
              <w:pStyle w:val="616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2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Вместо фамилии, имени, отчества супруга (супруги), несовершеннолетних </w:t>
      </w:r>
      <w:r>
        <w:rPr>
          <w:sz w:val="20"/>
          <w:szCs w:val="20"/>
        </w:rPr>
        <w:t xml:space="preserve">детей указываются слова «супруг», «супруга», «несовершеннолетний ребенок».</w:t>
      </w:r>
      <w:r>
        <w:rPr>
          <w:sz w:val="20"/>
          <w:szCs w:val="20"/>
        </w:rPr>
      </w:r>
    </w:p>
    <w:p>
      <w:pPr>
        <w:pStyle w:val="622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несовершенно-летних детей не указываются.</w:t>
      </w:r>
      <w:r>
        <w:rPr>
          <w:sz w:val="20"/>
          <w:szCs w:val="20"/>
        </w:rPr>
      </w:r>
    </w:p>
    <w:p>
      <w:pPr>
        <w:pStyle w:val="622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 замещающего муниципальную должность, годовой доход его супруги (су</w:t>
      </w:r>
      <w:r>
        <w:rPr>
          <w:sz w:val="20"/>
          <w:szCs w:val="20"/>
        </w:rPr>
        <w:t xml:space="preserve">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форма которой утвержден</w:t>
      </w:r>
      <w:r>
        <w:rPr>
          <w:sz w:val="20"/>
          <w:szCs w:val="20"/>
        </w:rPr>
        <w:t xml:space="preserve">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  <w:r>
        <w:rPr>
          <w:sz w:val="20"/>
          <w:szCs w:val="20"/>
        </w:rPr>
      </w:r>
    </w:p>
    <w:p>
      <w:pPr>
        <w:pStyle w:val="622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  <w:r>
        <w:rPr>
          <w:sz w:val="20"/>
          <w:szCs w:val="20"/>
        </w:rPr>
      </w:r>
    </w:p>
    <w:p>
      <w:pPr>
        <w:pStyle w:val="622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  <w:r>
        <w:rPr>
          <w:sz w:val="20"/>
          <w:szCs w:val="20"/>
        </w:rPr>
      </w:r>
    </w:p>
    <w:p>
      <w:pPr>
        <w:pStyle w:val="622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  <w:r>
        <w:rPr>
          <w:sz w:val="20"/>
          <w:szCs w:val="20"/>
        </w:rPr>
      </w:r>
    </w:p>
    <w:p>
      <w:pPr>
        <w:pStyle w:val="622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r>
        <w:rPr>
          <w:sz w:val="20"/>
          <w:szCs w:val="20"/>
        </w:rPr>
      </w:r>
    </w:p>
    <w:sectPr>
      <w:footnotePr/>
      <w:endnotePr/>
      <w:type w:val="nextPage"/>
      <w:pgSz w:w="16838" w:h="11906" w:orient="landscape"/>
      <w:pgMar w:top="1134" w:right="395" w:bottom="426" w:left="42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table" w:styleId="620">
    <w:name w:val="Сетка таблицы"/>
    <w:basedOn w:val="618"/>
    <w:next w:val="620"/>
    <w:link w:val="616"/>
    <w:tblPr/>
  </w:style>
  <w:style w:type="character" w:styleId="621">
    <w:name w:val="Гиперссылка"/>
    <w:next w:val="621"/>
    <w:link w:val="616"/>
    <w:rPr>
      <w:color w:val="0000ff"/>
      <w:u w:val="single"/>
    </w:rPr>
  </w:style>
  <w:style w:type="paragraph" w:styleId="622">
    <w:name w:val="Нижний колонтитул"/>
    <w:basedOn w:val="616"/>
    <w:next w:val="622"/>
    <w:link w:val="62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</w:rPr>
  </w:style>
  <w:style w:type="character" w:styleId="623">
    <w:name w:val="Нижний колонтитул Знак"/>
    <w:next w:val="623"/>
    <w:link w:val="622"/>
    <w:uiPriority w:val="99"/>
    <w:rPr>
      <w:rFonts w:ascii="Calibri" w:hAnsi="Calibri"/>
      <w:sz w:val="22"/>
      <w:szCs w:val="22"/>
    </w:rPr>
  </w:style>
  <w:style w:type="character" w:styleId="1432" w:default="1">
    <w:name w:val="Default Paragraph Font"/>
    <w:uiPriority w:val="1"/>
    <w:semiHidden/>
    <w:unhideWhenUsed/>
  </w:style>
  <w:style w:type="numbering" w:styleId="1433" w:default="1">
    <w:name w:val="No List"/>
    <w:uiPriority w:val="99"/>
    <w:semiHidden/>
    <w:unhideWhenUsed/>
  </w:style>
  <w:style w:type="table" w:styleId="14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Organization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2022-05-06T07:43:00Z</dcterms:created>
  <dcterms:modified xsi:type="dcterms:W3CDTF">2024-05-03T03:23:01Z</dcterms:modified>
  <cp:version>917504</cp:version>
</cp:coreProperties>
</file>